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16FAF153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9961DD" w:rsidRPr="009961DD">
        <w:rPr>
          <w:rFonts w:ascii="Arial" w:hAnsi="Arial"/>
          <w:b/>
          <w:i/>
          <w:sz w:val="20"/>
          <w:szCs w:val="20"/>
        </w:rPr>
        <w:t>Oznakowanie poziome odcinków</w:t>
      </w:r>
      <w:r w:rsidR="00A26833">
        <w:rPr>
          <w:rFonts w:ascii="Arial" w:hAnsi="Arial"/>
          <w:b/>
          <w:i/>
          <w:sz w:val="20"/>
          <w:szCs w:val="20"/>
        </w:rPr>
        <w:br/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dróg wojewódzkich na terenie Województwa Małopolskiego </w:t>
      </w:r>
      <w:r w:rsidR="00A26833">
        <w:rPr>
          <w:rFonts w:ascii="Arial" w:hAnsi="Arial"/>
          <w:b/>
          <w:i/>
          <w:sz w:val="20"/>
          <w:szCs w:val="20"/>
        </w:rPr>
        <w:t xml:space="preserve">– </w:t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z podziałem na części: </w:t>
      </w:r>
    </w:p>
    <w:p w14:paraId="1B7CB938" w14:textId="367E2F6D" w:rsidR="00CD27F7" w:rsidRPr="00E16C78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u w:val="single"/>
        </w:rPr>
      </w:pP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1 –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>RDW Kraków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CD27F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637EA01" w14:textId="229084C8" w:rsidR="008F2276" w:rsidRDefault="008F2276" w:rsidP="008F227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GoBack"/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 w:rsidR="009E27DA">
        <w:rPr>
          <w:rFonts w:ascii="Arial" w:eastAsia="Times New Roman" w:hAnsi="Arial" w:cs="Arial"/>
          <w:b/>
          <w:sz w:val="20"/>
          <w:szCs w:val="20"/>
          <w:lang w:eastAsia="ar-SA"/>
        </w:rPr>
        <w:t>175</w:t>
      </w:r>
      <w:r w:rsidR="00B5387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 od daty </w:t>
      </w:r>
      <w:r w:rsidR="00E16C78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="00B53872">
        <w:rPr>
          <w:rFonts w:ascii="Arial" w:eastAsia="Times New Roman" w:hAnsi="Arial" w:cs="Arial"/>
          <w:b/>
          <w:sz w:val="20"/>
          <w:szCs w:val="20"/>
          <w:lang w:eastAsia="ar-SA"/>
        </w:rPr>
        <w:t>zawarcia umowy</w:t>
      </w:r>
      <w:r w:rsidR="000E6533"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0E6533" w:rsidRPr="000E6533">
        <w:t xml:space="preserve"> </w:t>
      </w:r>
      <w:r w:rsidR="000E6533"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 w:rsidR="009E27DA">
        <w:rPr>
          <w:rFonts w:ascii="Arial" w:eastAsia="Times New Roman" w:hAnsi="Arial" w:cs="Arial"/>
          <w:b/>
          <w:sz w:val="20"/>
          <w:szCs w:val="20"/>
          <w:lang w:eastAsia="ar-SA"/>
        </w:rPr>
        <w:t>27.11.2026</w:t>
      </w:r>
      <w:r w:rsidR="000E6533"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 w:rsidR="00B5387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</w:t>
      </w:r>
      <w:r w:rsidR="00E16C78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SWZ wymogów terminowych dotyczących </w:t>
      </w:r>
      <w:r>
        <w:rPr>
          <w:rFonts w:ascii="Arial" w:eastAsia="Calibri" w:hAnsi="Arial" w:cs="Arial"/>
          <w:bCs/>
          <w:sz w:val="20"/>
          <w:szCs w:val="20"/>
        </w:rPr>
        <w:t>realizacji</w:t>
      </w:r>
      <w:r w:rsidRPr="008F2276">
        <w:rPr>
          <w:rFonts w:ascii="Arial" w:eastAsia="Calibri" w:hAnsi="Arial" w:cs="Arial"/>
          <w:bCs/>
          <w:sz w:val="20"/>
          <w:szCs w:val="20"/>
        </w:rPr>
        <w:t xml:space="preserve"> poszczególnych robót</w:t>
      </w:r>
      <w:r>
        <w:rPr>
          <w:rFonts w:ascii="Arial" w:eastAsia="Calibri" w:hAnsi="Arial" w:cs="Arial"/>
          <w:bCs/>
          <w:sz w:val="20"/>
          <w:szCs w:val="20"/>
        </w:rPr>
        <w:t xml:space="preserve"> objętych zamówieniem. </w:t>
      </w:r>
    </w:p>
    <w:bookmarkEnd w:id="1"/>
    <w:p w14:paraId="650E5E83" w14:textId="77777777" w:rsidR="00A26833" w:rsidRPr="00A26833" w:rsidRDefault="00A26833" w:rsidP="00A2683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153D19" w14:textId="3FD6F72A" w:rsidR="00744BD7" w:rsidRPr="00A26833" w:rsidRDefault="00744BD7" w:rsidP="00A26833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</w:p>
    <w:p w14:paraId="64BD1B3A" w14:textId="77777777" w:rsidR="00A26833" w:rsidRPr="00C148D7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246264B0" w:rsidR="00744BD7" w:rsidRDefault="00744BD7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>pomiarów kontrolnych odblaskowości, które będą spełniać wymagania wyższej jakości oznakowania według zał. nr 1 SWZ (OPZ) poprzez znaczenie jednej z poniższych opcji</w:t>
      </w:r>
    </w:p>
    <w:p w14:paraId="0457F883" w14:textId="77777777" w:rsidR="00A26833" w:rsidRPr="00A26833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41E2D744" w:rsidR="00744BD7" w:rsidRPr="008F2276" w:rsidRDefault="00744BD7" w:rsidP="00C148D7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>), 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204FCA80" w:rsidR="00311EFD" w:rsidRPr="008F2276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148D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i okres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wykonanego oznakowania</w:t>
      </w:r>
      <w:r w:rsidR="003F57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w ramach konkretnego odbioru robót zasadniczych lub cząstkowych.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293966CC" w14:textId="7B4717C8" w:rsidR="00E16C78" w:rsidRPr="00E16C78" w:rsidRDefault="00897BB7" w:rsidP="00E16C7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C2833E" w14:textId="77777777" w:rsidR="00EC530D" w:rsidRPr="00DC0FC7" w:rsidRDefault="00EC530D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7B74B4A0" w14:textId="05ED163D" w:rsidR="00897BB7" w:rsidRPr="003510C1" w:rsidRDefault="00EC530D" w:rsidP="00C148D7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EC530D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należytego wykonania umowy w wysokości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5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>% ceny całkowitej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>, a w przypadku wnoszenia zabezpieczenia (całości lub jakiejkolwiek jego części)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737AC9A5" w14:textId="77777777" w:rsidR="003510C1" w:rsidRPr="003510C1" w:rsidRDefault="003510C1" w:rsidP="003510C1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3" w:name="_Hlk37412176"/>
      <w:bookmarkEnd w:id="3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FB590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FB590C">
        <w:rPr>
          <w:rFonts w:ascii="Arial" w:hAnsi="Arial" w:cs="Arial"/>
          <w:sz w:val="20"/>
        </w:rPr>
        <w:br/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FB590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</w:t>
      </w:r>
      <w:r w:rsidRPr="00FB590C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</w:t>
      </w:r>
      <w:r w:rsidRPr="00FB590C">
        <w:rPr>
          <w:rFonts w:ascii="Arial" w:hAnsi="Arial" w:cs="Arial"/>
          <w:sz w:val="20"/>
        </w:rPr>
        <w:br/>
        <w:t>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>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B181856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0835B" w14:textId="77777777" w:rsidR="00756CE1" w:rsidRDefault="00756CE1" w:rsidP="00897BB7">
      <w:pPr>
        <w:spacing w:after="0" w:line="240" w:lineRule="auto"/>
      </w:pPr>
      <w:r>
        <w:separator/>
      </w:r>
    </w:p>
  </w:endnote>
  <w:endnote w:type="continuationSeparator" w:id="0">
    <w:p w14:paraId="13C65368" w14:textId="77777777" w:rsidR="00756CE1" w:rsidRDefault="00756CE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9E27DA" w:rsidRPr="009E27DA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9E27DA" w:rsidRPr="009E27D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B2BDC" w14:textId="77777777" w:rsidR="00756CE1" w:rsidRDefault="00756CE1" w:rsidP="00897BB7">
      <w:pPr>
        <w:spacing w:after="0" w:line="240" w:lineRule="auto"/>
      </w:pPr>
      <w:r>
        <w:separator/>
      </w:r>
    </w:p>
  </w:footnote>
  <w:footnote w:type="continuationSeparator" w:id="0">
    <w:p w14:paraId="447F3D19" w14:textId="77777777" w:rsidR="00756CE1" w:rsidRDefault="00756CE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756CE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756CE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756CE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DEA8" w14:textId="71A81CB0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5" w:name="_Hlk69901147"/>
    <w:bookmarkStart w:id="6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.1.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2B8491F7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0E644A">
      <w:rPr>
        <w:rFonts w:ascii="Arial" w:hAnsi="Arial" w:cs="Arial"/>
        <w:sz w:val="16"/>
        <w:szCs w:val="16"/>
      </w:rPr>
      <w:t>DN-4.26.21.2026</w:t>
    </w:r>
    <w:r w:rsidR="008C0E87" w:rsidRPr="008C0E87">
      <w:rPr>
        <w:rFonts w:ascii="Arial" w:hAnsi="Arial" w:cs="Arial"/>
        <w:sz w:val="16"/>
        <w:szCs w:val="16"/>
      </w:rPr>
      <w:t>)</w:t>
    </w:r>
    <w:bookmarkEnd w:id="5"/>
    <w:bookmarkEnd w:id="6"/>
  </w:p>
  <w:p w14:paraId="1E5CBC5F" w14:textId="63D69EA4" w:rsidR="00CB6573" w:rsidRPr="008C0E87" w:rsidRDefault="00756CE1" w:rsidP="008C0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767E2"/>
    <w:rsid w:val="000E644A"/>
    <w:rsid w:val="000E6533"/>
    <w:rsid w:val="001A411B"/>
    <w:rsid w:val="002778C3"/>
    <w:rsid w:val="002901E8"/>
    <w:rsid w:val="002C0D78"/>
    <w:rsid w:val="002D052D"/>
    <w:rsid w:val="002D09A9"/>
    <w:rsid w:val="002E3FC7"/>
    <w:rsid w:val="00302E77"/>
    <w:rsid w:val="00307715"/>
    <w:rsid w:val="00311EFD"/>
    <w:rsid w:val="003510C1"/>
    <w:rsid w:val="00366406"/>
    <w:rsid w:val="00391622"/>
    <w:rsid w:val="003F57FD"/>
    <w:rsid w:val="003F6ED1"/>
    <w:rsid w:val="00477A2E"/>
    <w:rsid w:val="004B0AA6"/>
    <w:rsid w:val="0053606D"/>
    <w:rsid w:val="00554994"/>
    <w:rsid w:val="005D27A0"/>
    <w:rsid w:val="0060282A"/>
    <w:rsid w:val="00627D38"/>
    <w:rsid w:val="00671A90"/>
    <w:rsid w:val="00676D73"/>
    <w:rsid w:val="006E28E5"/>
    <w:rsid w:val="007057E7"/>
    <w:rsid w:val="00734D6E"/>
    <w:rsid w:val="00744BD7"/>
    <w:rsid w:val="00756CE1"/>
    <w:rsid w:val="00762DBF"/>
    <w:rsid w:val="00767E77"/>
    <w:rsid w:val="00813F39"/>
    <w:rsid w:val="0085731A"/>
    <w:rsid w:val="00867AF2"/>
    <w:rsid w:val="00884400"/>
    <w:rsid w:val="00897BB7"/>
    <w:rsid w:val="008C0E87"/>
    <w:rsid w:val="008D43BA"/>
    <w:rsid w:val="008F2276"/>
    <w:rsid w:val="009961DD"/>
    <w:rsid w:val="009E27DA"/>
    <w:rsid w:val="00A02ABA"/>
    <w:rsid w:val="00A26833"/>
    <w:rsid w:val="00A77570"/>
    <w:rsid w:val="00AE1094"/>
    <w:rsid w:val="00AE1B1A"/>
    <w:rsid w:val="00B21EB3"/>
    <w:rsid w:val="00B53872"/>
    <w:rsid w:val="00B70A1C"/>
    <w:rsid w:val="00C07899"/>
    <w:rsid w:val="00C148D7"/>
    <w:rsid w:val="00C52317"/>
    <w:rsid w:val="00C71E23"/>
    <w:rsid w:val="00CA0BC1"/>
    <w:rsid w:val="00CD27F7"/>
    <w:rsid w:val="00D0098B"/>
    <w:rsid w:val="00D227D7"/>
    <w:rsid w:val="00DC0FC7"/>
    <w:rsid w:val="00E01635"/>
    <w:rsid w:val="00E16C78"/>
    <w:rsid w:val="00E50F19"/>
    <w:rsid w:val="00EA3513"/>
    <w:rsid w:val="00EB5336"/>
    <w:rsid w:val="00EC530D"/>
    <w:rsid w:val="00F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1532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Joanna Safinowska-Sierpińska</cp:lastModifiedBy>
  <cp:revision>34</cp:revision>
  <dcterms:created xsi:type="dcterms:W3CDTF">2021-04-21T06:54:00Z</dcterms:created>
  <dcterms:modified xsi:type="dcterms:W3CDTF">2026-03-17T13:16:00Z</dcterms:modified>
</cp:coreProperties>
</file>